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5D" w:rsidRPr="00550FBC" w:rsidRDefault="009C035D" w:rsidP="00550F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35D" w:rsidRPr="00550FBC" w:rsidRDefault="009C035D" w:rsidP="00550F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9C035D" w:rsidRPr="00550FBC">
        <w:tc>
          <w:tcPr>
            <w:tcW w:w="2097" w:type="dxa"/>
          </w:tcPr>
          <w:p w:rsidR="009C035D" w:rsidRPr="00550FBC" w:rsidRDefault="009C035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35D" w:rsidRPr="00550FBC" w:rsidRDefault="00B1638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  <w:p w:rsidR="009C035D" w:rsidRPr="00550FBC" w:rsidRDefault="009C035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  <w:vAlign w:val="center"/>
          </w:tcPr>
          <w:p w:rsidR="009C035D" w:rsidRPr="00550FBC" w:rsidRDefault="009C035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79A" w:rsidRPr="0006779A" w:rsidRDefault="0006779A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Laboratorio </w:t>
            </w:r>
            <w:proofErr w:type="spellStart"/>
            <w:r w:rsidR="00550FBC" w:rsidRPr="0006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QFinLab</w:t>
            </w:r>
            <w:proofErr w:type="spellEnd"/>
            <w:r w:rsidRPr="00067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035D" w:rsidRPr="00550FBC" w:rsidRDefault="0006779A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presso Dipartimento di Matematica, Politecnico di Milano</w:t>
            </w:r>
          </w:p>
          <w:p w:rsidR="009C035D" w:rsidRPr="00550FBC" w:rsidRDefault="009C035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35D" w:rsidRPr="00550FBC" w:rsidRDefault="009C035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BC" w:rsidRPr="00550FBC">
        <w:trPr>
          <w:trHeight w:val="1085"/>
        </w:trPr>
        <w:tc>
          <w:tcPr>
            <w:tcW w:w="2097" w:type="dxa"/>
            <w:vMerge w:val="restart"/>
          </w:tcPr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FBC" w:rsidRPr="00550FBC" w:rsidRDefault="00550FBC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550FBC" w:rsidRPr="00550FBC" w:rsidRDefault="00DE5CE7" w:rsidP="00550FBC">
            <w:pPr>
              <w:pStyle w:val="Paragrafoelenco"/>
              <w:spacing w:after="0" w:line="240" w:lineRule="auto"/>
              <w:ind w:left="1080" w:firstLineChars="650" w:firstLine="15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50FBC" w:rsidRPr="0055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EduFin – </w:t>
            </w:r>
            <w:proofErr w:type="spellStart"/>
            <w:r w:rsidR="00550FBC" w:rsidRPr="0055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Flipped</w:t>
            </w:r>
            <w:proofErr w:type="spellEnd"/>
            <w:r w:rsidR="00550FBC" w:rsidRPr="0055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50FBC" w:rsidRPr="0055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Classroom</w:t>
            </w:r>
            <w:proofErr w:type="spellEnd"/>
          </w:p>
          <w:p w:rsidR="00550FBC" w:rsidRPr="00550FBC" w:rsidRDefault="00550FBC" w:rsidP="00550FBC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5"/>
              </w:num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Il Laboratorio </w:t>
            </w:r>
            <w:proofErr w:type="spellStart"/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QFinLab</w:t>
            </w:r>
            <w:proofErr w:type="spellEnd"/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del Dipartimento di Matematica del Politecnico di Milano, sotto la guida del Prof. Emilio Barucci, ha sviluppato un progetto formativo per promuovere l’interesse e la conoscenza di temi di Matematica Finanziaria tra gli studenti delle Scuole secondarie di secondo grado. Il progetto</w:t>
            </w:r>
            <w:r w:rsidR="00DE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è ispirato a una didattica per competenze, prevede che i docenti affrontino temi di Educazione Finanziaria sia in classe (o ambiente virtuale</w:t>
            </w:r>
            <w:r w:rsidR="00DE5CE7">
              <w:rPr>
                <w:rFonts w:ascii="Times New Roman" w:hAnsi="Times New Roman" w:cs="Times New Roman"/>
                <w:sz w:val="24"/>
                <w:szCs w:val="24"/>
              </w:rPr>
              <w:t xml:space="preserve"> da remoto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) sia proponendo tematiche ed esercizi da svolgere a casa utilizzando materiale di diversa natura (esercizi, case </w:t>
            </w:r>
            <w:proofErr w:type="spellStart"/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, giochi, video, quiz, fogli di calcolo) con l’obiettivo di favorire il coinvolgimento e l’immedesimazione degli studenti in situazioni di vita quotidiana mettendoli a confronto con le conseguenze pratiche delle loro scelte. </w:t>
            </w:r>
          </w:p>
          <w:p w:rsidR="00760F2E" w:rsidRDefault="00550FBC" w:rsidP="00550FBC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Il progetto</w:t>
            </w:r>
            <w:r w:rsidR="004D0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consiste in </w:t>
            </w:r>
            <w:r w:rsidR="004D0360">
              <w:rPr>
                <w:rFonts w:ascii="Times New Roman" w:hAnsi="Times New Roman" w:cs="Times New Roman"/>
                <w:sz w:val="24"/>
                <w:szCs w:val="24"/>
              </w:rPr>
              <w:t xml:space="preserve">tre 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percorsi didattici predisposti dopo una attenta sperimentazione </w:t>
            </w:r>
            <w:r w:rsidR="007B6FF1">
              <w:rPr>
                <w:rFonts w:ascii="Times New Roman" w:hAnsi="Times New Roman" w:cs="Times New Roman"/>
                <w:sz w:val="24"/>
                <w:szCs w:val="24"/>
              </w:rPr>
              <w:t>nelle scuole</w:t>
            </w:r>
            <w:r w:rsidR="00DE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3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FF1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="004D0360" w:rsidRPr="004D03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1.200 studenti </w:t>
            </w:r>
            <w:r w:rsidR="007B6F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coinvolti </w:t>
            </w:r>
            <w:r w:rsidR="004D0360" w:rsidRPr="004D03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 </w:t>
            </w:r>
            <w:r w:rsidR="007B6F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tutta </w:t>
            </w:r>
            <w:r w:rsidR="004D0360" w:rsidRPr="004D03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</w:t>
            </w:r>
            <w:r w:rsidR="004D036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si veda </w:t>
            </w:r>
            <w:hyperlink r:id="rId9" w:history="1">
              <w:r w:rsidR="00760F2E" w:rsidRPr="00102DB2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www.imparalafinanza.it</w:t>
              </w:r>
            </w:hyperlink>
            <w:r w:rsidR="004D0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0F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0FBC" w:rsidRPr="00550FBC" w:rsidRDefault="00550FBC" w:rsidP="00760F2E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I percorsi </w:t>
            </w:r>
            <w:r w:rsidR="00DE5CE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forniscono</w:t>
            </w: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moduli didattici flessibili, interscambiabili e autonomi per venire incontro alle specifiche esigenze dei docenti. Ai docenti e agli studenti vengono forniti testi, esercizi svolti, quiz e strumenti didattici innovativi, come video e materiali multimediali.</w:t>
            </w:r>
            <w:r w:rsidR="00760F2E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L’impegno richiesto ai docenti nell</w:t>
            </w:r>
            <w:r w:rsidR="007B6FF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 progettazione e nello</w:t>
            </w:r>
            <w:r w:rsidR="00760F2E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svolgimento dei percorsi è limitato.</w:t>
            </w:r>
          </w:p>
          <w:p w:rsidR="00550FBC" w:rsidRPr="00550FBC" w:rsidRDefault="00550FBC" w:rsidP="00550FBC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u w:val="single"/>
                <w:lang w:eastAsia="it-IT"/>
              </w:rPr>
              <w:t>Percorso “base”</w:t>
            </w: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Argomenti di matematica finanziaria: scelta del conto corrente, capitalizzazione semplice e composta, tassi di usura, onerosità di un prestito.</w:t>
            </w:r>
          </w:p>
          <w:p w:rsidR="00550FBC" w:rsidRPr="00DE5CE7" w:rsidRDefault="00550FBC" w:rsidP="00DE5CE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Strumenti di matematica: risoluzione di equazioni e disequazioni, studi di funzione (lineari e esponenziali), risoluzioni di equazioni polinomiali, studio di espressioni letterali per risolvere un problema.</w:t>
            </w:r>
          </w:p>
          <w:p w:rsidR="00550FBC" w:rsidRPr="00550FBC" w:rsidRDefault="00550FBC" w:rsidP="00550FBC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u w:val="single"/>
                <w:lang w:eastAsia="it-IT"/>
              </w:rPr>
              <w:t>Percorso “intermedio”</w:t>
            </w: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Argomenti di matematica finanziaria: rendimento di un investimento in un titolo, prezzo di un’obbligazione, mutui a tasso fisso/variabile, rendite.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Strumenti di matematica: risoluzione di equazioni, studi di funzione (lineari e esponenziali), studio di espressioni letterali per risolvere un problema, problemi definiti per ricorrenza.</w:t>
            </w:r>
          </w:p>
          <w:p w:rsidR="00550FBC" w:rsidRPr="00550FBC" w:rsidRDefault="00550FBC" w:rsidP="00550FBC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it-IT"/>
              </w:rPr>
            </w:pPr>
          </w:p>
          <w:p w:rsidR="00550FBC" w:rsidRPr="00550FBC" w:rsidRDefault="00550FBC" w:rsidP="00550FBC">
            <w:pPr>
              <w:widowControl w:val="0"/>
              <w:spacing w:line="240" w:lineRule="auto"/>
              <w:ind w:left="567"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u w:val="single"/>
                <w:lang w:eastAsia="it-IT"/>
              </w:rPr>
              <w:lastRenderedPageBreak/>
              <w:t>Percorso “avanzato”</w:t>
            </w: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: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Argomenti di matematica finanziaria: impostazione </w:t>
            </w:r>
            <w:proofErr w:type="spellStart"/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frequentista</w:t>
            </w:r>
            <w:proofErr w:type="spellEnd"/>
            <w:r w:rsidR="004D0360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alla probabilità</w:t>
            </w: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stima media/varianza, benefici diversificazione in finanza, criterio media-varianza, scelte di investimento.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Strumenti di matematica: media, varianza.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pStyle w:val="Paragrafoelenco"/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Studenti delle Scuole secondarie di secondo grado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 Italia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BC" w:rsidRPr="00550FBC">
        <w:trPr>
          <w:trHeight w:val="1528"/>
        </w:trPr>
        <w:tc>
          <w:tcPr>
            <w:tcW w:w="2097" w:type="dxa"/>
            <w:vMerge/>
          </w:tcPr>
          <w:p w:rsidR="00550FBC" w:rsidRPr="00550FBC" w:rsidRDefault="00550FBC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550FBC" w:rsidRPr="00550FBC" w:rsidRDefault="00550FBC" w:rsidP="00550FBC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DE5CE7" w:rsidP="00550FBC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50FBC" w:rsidRPr="0055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Labirinto delle finanze</w:t>
            </w:r>
          </w:p>
          <w:p w:rsidR="00550FBC" w:rsidRPr="00550FBC" w:rsidRDefault="00550FBC" w:rsidP="00550FBC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Gara a squadre in cui gli studenti sono chiamati a risolvere problemi di Matematica Finanziaria con l’ausilio di video e materiali multimediali che ve</w:t>
            </w:r>
            <w:r w:rsidR="007B6FF1">
              <w:rPr>
                <w:rFonts w:ascii="Times New Roman" w:hAnsi="Times New Roman" w:cs="Times New Roman"/>
                <w:sz w:val="24"/>
                <w:szCs w:val="24"/>
              </w:rPr>
              <w:t>ngon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o forniti ai docenti. La gara può essere svolta in circa due/tre ore e prevede alcune tappe virtuali, come l’Aula, la Banca, la Casa, il Negozio, ecc. L’attività è pensata per essere organizzata all’interno degli istituti scolastici o per essere realizzata completamente online.</w:t>
            </w:r>
          </w:p>
          <w:p w:rsidR="00550FBC" w:rsidRPr="00550FBC" w:rsidRDefault="00550FBC" w:rsidP="00550FBC">
            <w:pPr>
              <w:pStyle w:val="Paragrafoelenco"/>
              <w:widowControl w:val="0"/>
              <w:spacing w:line="240" w:lineRule="auto"/>
              <w:ind w:left="927"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A docenti e studenti vengono forniti gli strumenti per lo svolgimento della prova (materiale esplicativo, video a cui si collegano tramite un codice QR e altri multimediali).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1"/>
                <w:numId w:val="7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Argomenti di matematica finanziaria: scelta del conto corrente, capitalizzazione semplice e composta, tassi di usura, onerosità di un prestito, rendimento di un investimento in un titolo, prezzo di un’obbligazione, mutui a tasso fisso/variabile, benefici diversificazione in finanza, criterio media-varianza.</w:t>
            </w:r>
          </w:p>
          <w:p w:rsidR="00550FBC" w:rsidRPr="00550FBC" w:rsidRDefault="00550FBC" w:rsidP="00550FBC">
            <w:pPr>
              <w:pStyle w:val="Paragrafoelenco"/>
              <w:widowControl w:val="0"/>
              <w:numPr>
                <w:ilvl w:val="1"/>
                <w:numId w:val="7"/>
              </w:num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Strumenti di matematica: risoluzione di equazioni e disequazioni, studi di funzione (lineari e esponenziali), risoluzioni di equazioni polinomiali, studio di espressioni letterali per risolvere un problema, risoluzione di equazioni, studi di funzione (lineari e esponenziali), problemi definiti per ricorrenza.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pStyle w:val="Paragrafoelenco"/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Studenti delle Scuole secondarie di secondo grado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FBC" w:rsidRPr="00550FBC" w:rsidRDefault="00550FBC" w:rsidP="00550FBC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 Italia</w:t>
            </w:r>
          </w:p>
          <w:p w:rsidR="00550FBC" w:rsidRPr="00550FBC" w:rsidRDefault="00550FBC" w:rsidP="00550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BC" w:rsidRPr="00550FBC" w:rsidTr="00604B2B">
        <w:trPr>
          <w:trHeight w:val="239"/>
        </w:trPr>
        <w:tc>
          <w:tcPr>
            <w:tcW w:w="2097" w:type="dxa"/>
            <w:vMerge/>
          </w:tcPr>
          <w:p w:rsidR="00550FBC" w:rsidRPr="00550FBC" w:rsidRDefault="00550FBC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550FBC" w:rsidRPr="00550FBC" w:rsidRDefault="00550FBC" w:rsidP="00604B2B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5D" w:rsidRPr="00550FBC">
        <w:tc>
          <w:tcPr>
            <w:tcW w:w="2097" w:type="dxa"/>
          </w:tcPr>
          <w:p w:rsidR="009C035D" w:rsidRPr="00550FBC" w:rsidRDefault="00B1638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9C035D" w:rsidRPr="00DE5CE7" w:rsidRDefault="00B1638D" w:rsidP="0006779A">
            <w:pPr>
              <w:pStyle w:val="Paragrafoelenco"/>
              <w:tabs>
                <w:tab w:val="left" w:pos="425"/>
              </w:tabs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5C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DE5C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  <w:r w:rsidR="00F242D4" w:rsidRPr="00DE5C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www.imparalafinanza.it</w:t>
            </w:r>
          </w:p>
          <w:p w:rsidR="009C035D" w:rsidRPr="00550FBC" w:rsidRDefault="00B1638D" w:rsidP="0006779A">
            <w:pPr>
              <w:pStyle w:val="Paragrafoelenco"/>
              <w:tabs>
                <w:tab w:val="left" w:pos="425"/>
              </w:tabs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42D4" w:rsidRPr="00550FBC">
              <w:rPr>
                <w:rFonts w:ascii="Times New Roman" w:hAnsi="Times New Roman" w:cs="Times New Roman"/>
                <w:sz w:val="24"/>
                <w:szCs w:val="24"/>
              </w:rPr>
              <w:t>Emilio Barucci</w:t>
            </w:r>
          </w:p>
          <w:p w:rsidR="009C035D" w:rsidRPr="00550FBC" w:rsidRDefault="00B1638D" w:rsidP="00DE5CE7">
            <w:pPr>
              <w:pStyle w:val="Paragrafoelenco"/>
              <w:tabs>
                <w:tab w:val="left" w:pos="425"/>
              </w:tabs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DE5CE7" w:rsidRPr="00102DB2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emilio.barucci@polimi.it</w:t>
              </w:r>
            </w:hyperlink>
          </w:p>
        </w:tc>
      </w:tr>
      <w:tr w:rsidR="009C035D" w:rsidRPr="00550FBC">
        <w:tc>
          <w:tcPr>
            <w:tcW w:w="2097" w:type="dxa"/>
          </w:tcPr>
          <w:p w:rsidR="009C035D" w:rsidRPr="00550FBC" w:rsidRDefault="00B1638D" w:rsidP="00550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b/>
                <w:sz w:val="24"/>
                <w:szCs w:val="24"/>
              </w:rPr>
              <w:t>MATERIALI</w:t>
            </w:r>
          </w:p>
        </w:tc>
        <w:tc>
          <w:tcPr>
            <w:tcW w:w="7934" w:type="dxa"/>
          </w:tcPr>
          <w:p w:rsidR="00F242D4" w:rsidRPr="00DE5CE7" w:rsidRDefault="00F242D4" w:rsidP="00DE5CE7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2D4" w:rsidRPr="00550FBC" w:rsidRDefault="00F242D4" w:rsidP="00550FBC">
            <w:pPr>
              <w:pStyle w:val="Paragrafoelenco"/>
              <w:tabs>
                <w:tab w:val="left" w:pos="425"/>
              </w:tabs>
              <w:spacing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>I dettagli delle proposte sono disponibili al link</w:t>
            </w:r>
          </w:p>
          <w:p w:rsidR="00F242D4" w:rsidRPr="00DE5CE7" w:rsidRDefault="008A174B" w:rsidP="00DE5CE7">
            <w:pPr>
              <w:pStyle w:val="Paragrafoelenco"/>
              <w:tabs>
                <w:tab w:val="left" w:pos="425"/>
              </w:tabs>
              <w:spacing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242D4" w:rsidRPr="00550FB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https://www.imparalafinanza.it/wp-content/uploads/2019/07/Piano-dellopera.pdf</w:t>
              </w:r>
            </w:hyperlink>
          </w:p>
          <w:p w:rsidR="00F242D4" w:rsidRPr="00550FBC" w:rsidRDefault="00F242D4" w:rsidP="00550FBC">
            <w:pPr>
              <w:pStyle w:val="Paragrafoelenco"/>
              <w:tabs>
                <w:tab w:val="left" w:pos="425"/>
              </w:tabs>
              <w:spacing w:line="240" w:lineRule="auto"/>
              <w:ind w:left="9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C">
              <w:rPr>
                <w:rFonts w:ascii="Times New Roman" w:hAnsi="Times New Roman" w:cs="Times New Roman"/>
                <w:sz w:val="24"/>
                <w:szCs w:val="24"/>
              </w:rPr>
              <w:t xml:space="preserve">Il materiale può essere richiesto inviando una mail a </w:t>
            </w:r>
            <w:hyperlink r:id="rId12" w:history="1">
              <w:r w:rsidRPr="00550FB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edufin@polimi.it</w:t>
              </w:r>
            </w:hyperlink>
          </w:p>
          <w:p w:rsidR="009C035D" w:rsidRPr="00550FBC" w:rsidRDefault="009C035D" w:rsidP="00550FBC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35D" w:rsidRPr="00550FBC" w:rsidRDefault="009C035D" w:rsidP="00DE5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035D" w:rsidRPr="00550FBC">
      <w:footerReference w:type="default" r:id="rId13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4B" w:rsidRDefault="008A174B">
      <w:pPr>
        <w:spacing w:after="0" w:line="240" w:lineRule="auto"/>
      </w:pPr>
      <w:r>
        <w:separator/>
      </w:r>
    </w:p>
  </w:endnote>
  <w:endnote w:type="continuationSeparator" w:id="0">
    <w:p w:rsidR="008A174B" w:rsidRDefault="008A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467712"/>
      <w:docPartObj>
        <w:docPartGallery w:val="AutoText"/>
      </w:docPartObj>
    </w:sdtPr>
    <w:sdtEndPr/>
    <w:sdtContent>
      <w:p w:rsidR="009C035D" w:rsidRDefault="00B163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9C035D" w:rsidRDefault="009C03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4B" w:rsidRDefault="008A174B">
      <w:pPr>
        <w:spacing w:after="0" w:line="240" w:lineRule="auto"/>
      </w:pPr>
      <w:r>
        <w:separator/>
      </w:r>
    </w:p>
  </w:footnote>
  <w:footnote w:type="continuationSeparator" w:id="0">
    <w:p w:rsidR="008A174B" w:rsidRDefault="008A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19D3B3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15410B8"/>
    <w:multiLevelType w:val="hybridMultilevel"/>
    <w:tmpl w:val="306CF46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D6507B"/>
    <w:multiLevelType w:val="hybridMultilevel"/>
    <w:tmpl w:val="A8DC7922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32797ED2"/>
    <w:multiLevelType w:val="hybridMultilevel"/>
    <w:tmpl w:val="362241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5032C4"/>
    <w:multiLevelType w:val="hybridMultilevel"/>
    <w:tmpl w:val="59BE23A8"/>
    <w:lvl w:ilvl="0" w:tplc="CB5C41C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0F662D"/>
    <w:multiLevelType w:val="hybridMultilevel"/>
    <w:tmpl w:val="2DAA3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570E"/>
    <w:multiLevelType w:val="hybridMultilevel"/>
    <w:tmpl w:val="BCF81ED2"/>
    <w:lvl w:ilvl="0" w:tplc="A4B2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5B59"/>
    <w:multiLevelType w:val="hybridMultilevel"/>
    <w:tmpl w:val="59BE23A8"/>
    <w:lvl w:ilvl="0" w:tplc="CB5C41C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070F9D"/>
    <w:multiLevelType w:val="hybridMultilevel"/>
    <w:tmpl w:val="216C95C6"/>
    <w:lvl w:ilvl="0" w:tplc="3FC6E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7B2B"/>
    <w:multiLevelType w:val="hybridMultilevel"/>
    <w:tmpl w:val="EB50F0A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C"/>
    <w:rsid w:val="00026FA4"/>
    <w:rsid w:val="00032EA5"/>
    <w:rsid w:val="000361A6"/>
    <w:rsid w:val="00037E82"/>
    <w:rsid w:val="0006779A"/>
    <w:rsid w:val="000A0422"/>
    <w:rsid w:val="000B07AF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B04CE"/>
    <w:rsid w:val="001B4E0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48D4"/>
    <w:rsid w:val="002A54C4"/>
    <w:rsid w:val="002C2CDB"/>
    <w:rsid w:val="002D1334"/>
    <w:rsid w:val="002D1DA8"/>
    <w:rsid w:val="002E05D1"/>
    <w:rsid w:val="003012B6"/>
    <w:rsid w:val="003131B6"/>
    <w:rsid w:val="00315266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2B49"/>
    <w:rsid w:val="003C4A88"/>
    <w:rsid w:val="003E2727"/>
    <w:rsid w:val="003F106B"/>
    <w:rsid w:val="0040782B"/>
    <w:rsid w:val="004107D0"/>
    <w:rsid w:val="004135B4"/>
    <w:rsid w:val="00421BD4"/>
    <w:rsid w:val="00421CBB"/>
    <w:rsid w:val="004532C5"/>
    <w:rsid w:val="004A2021"/>
    <w:rsid w:val="004B7070"/>
    <w:rsid w:val="004C0079"/>
    <w:rsid w:val="004C713A"/>
    <w:rsid w:val="004D0360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50FBC"/>
    <w:rsid w:val="0058480A"/>
    <w:rsid w:val="00587B87"/>
    <w:rsid w:val="005C0E5C"/>
    <w:rsid w:val="00604B2B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E008A"/>
    <w:rsid w:val="006F384A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0F2E"/>
    <w:rsid w:val="00762D04"/>
    <w:rsid w:val="007714E6"/>
    <w:rsid w:val="00795E81"/>
    <w:rsid w:val="007974DB"/>
    <w:rsid w:val="007A7072"/>
    <w:rsid w:val="007B6FF1"/>
    <w:rsid w:val="007C2833"/>
    <w:rsid w:val="007E5BCD"/>
    <w:rsid w:val="007F22DE"/>
    <w:rsid w:val="008522F1"/>
    <w:rsid w:val="008570E2"/>
    <w:rsid w:val="0086343A"/>
    <w:rsid w:val="00872E6D"/>
    <w:rsid w:val="008739A8"/>
    <w:rsid w:val="008A174B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C035D"/>
    <w:rsid w:val="009D01F7"/>
    <w:rsid w:val="009D0DD3"/>
    <w:rsid w:val="009D27C1"/>
    <w:rsid w:val="009D4D9C"/>
    <w:rsid w:val="009D5F4B"/>
    <w:rsid w:val="009F5496"/>
    <w:rsid w:val="00A004D3"/>
    <w:rsid w:val="00A041DF"/>
    <w:rsid w:val="00A261F1"/>
    <w:rsid w:val="00A44F08"/>
    <w:rsid w:val="00A44F0D"/>
    <w:rsid w:val="00A55721"/>
    <w:rsid w:val="00A604AB"/>
    <w:rsid w:val="00A8093A"/>
    <w:rsid w:val="00A9798D"/>
    <w:rsid w:val="00AB32A2"/>
    <w:rsid w:val="00AE4239"/>
    <w:rsid w:val="00AF2BB1"/>
    <w:rsid w:val="00B0402E"/>
    <w:rsid w:val="00B108DD"/>
    <w:rsid w:val="00B14E83"/>
    <w:rsid w:val="00B1638D"/>
    <w:rsid w:val="00B2118E"/>
    <w:rsid w:val="00B27472"/>
    <w:rsid w:val="00B77AA5"/>
    <w:rsid w:val="00B8215F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10628"/>
    <w:rsid w:val="00C1187F"/>
    <w:rsid w:val="00C15758"/>
    <w:rsid w:val="00C3670E"/>
    <w:rsid w:val="00C43EB8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C4651"/>
    <w:rsid w:val="00DD4D38"/>
    <w:rsid w:val="00DD538A"/>
    <w:rsid w:val="00DE5CE7"/>
    <w:rsid w:val="00DE614E"/>
    <w:rsid w:val="00E00933"/>
    <w:rsid w:val="00E04323"/>
    <w:rsid w:val="00E245B1"/>
    <w:rsid w:val="00E31AAB"/>
    <w:rsid w:val="00E31F39"/>
    <w:rsid w:val="00E34F78"/>
    <w:rsid w:val="00E45202"/>
    <w:rsid w:val="00E56F84"/>
    <w:rsid w:val="00E6270E"/>
    <w:rsid w:val="00E634D4"/>
    <w:rsid w:val="00E9059D"/>
    <w:rsid w:val="00EA17A2"/>
    <w:rsid w:val="00EA278A"/>
    <w:rsid w:val="00EC2F86"/>
    <w:rsid w:val="00EF7F8C"/>
    <w:rsid w:val="00F1119B"/>
    <w:rsid w:val="00F242D4"/>
    <w:rsid w:val="00F2645D"/>
    <w:rsid w:val="00F27BA1"/>
    <w:rsid w:val="00F36CB7"/>
    <w:rsid w:val="00F4130F"/>
    <w:rsid w:val="00F415D9"/>
    <w:rsid w:val="00F50AE7"/>
    <w:rsid w:val="00F566B2"/>
    <w:rsid w:val="00F56704"/>
    <w:rsid w:val="00FB3F71"/>
    <w:rsid w:val="00FB6C74"/>
    <w:rsid w:val="00FC4C55"/>
    <w:rsid w:val="00FC554E"/>
    <w:rsid w:val="00FF1E6E"/>
    <w:rsid w:val="506C1C04"/>
    <w:rsid w:val="558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2B2D9E"/>
  <w15:docId w15:val="{FCA4ADC0-46BB-9A40-B83D-4612B28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Menzionenonrisolta">
    <w:name w:val="Unresolved Mention"/>
    <w:basedOn w:val="Carpredefinitoparagrafo"/>
    <w:uiPriority w:val="99"/>
    <w:semiHidden/>
    <w:unhideWhenUsed/>
    <w:rsid w:val="00F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dufin@polimi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mparalafinanza.it/wp-content/uploads/2019/07/Piano-dellopera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milio.barucci@polimi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mparalafinanz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3E7F1-E2DE-A044-93CE-A38AC63D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707</Words>
  <Characters>3852</Characters>
  <Application>Microsoft Office Word</Application>
  <DocSecurity>0</DocSecurity>
  <Lines>48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Microsoft Office User</cp:lastModifiedBy>
  <cp:revision>4</cp:revision>
  <cp:lastPrinted>2019-07-10T07:24:00Z</cp:lastPrinted>
  <dcterms:created xsi:type="dcterms:W3CDTF">2020-08-29T09:12:00Z</dcterms:created>
  <dcterms:modified xsi:type="dcterms:W3CDTF">2020-08-29T09:35:00Z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